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F4B03" w14:textId="14FA8DC4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CF4F41">
        <w:t>2-e</w:t>
      </w:r>
      <w:r>
        <w:tab/>
      </w:r>
      <w:r w:rsidR="009B44AD" w:rsidRPr="009B44AD">
        <w:t>R1-2006463</w:t>
      </w:r>
    </w:p>
    <w:p w14:paraId="492457AB" w14:textId="1934D01A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Pr="00CB5CA6">
        <w:t>August</w:t>
      </w:r>
      <w:r w:rsidR="00D53AC8" w:rsidRPr="00CB5CA6">
        <w:t xml:space="preserve"> </w:t>
      </w:r>
      <w:r w:rsidR="002E37DA" w:rsidRPr="00CB5CA6">
        <w:t>17</w:t>
      </w:r>
      <w:r w:rsidR="00D53AC8" w:rsidRPr="00CB5CA6">
        <w:t>th – 28th 202</w:t>
      </w:r>
      <w:r w:rsidR="00BD79F6" w:rsidRPr="00CB5CA6">
        <w:t>0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6FE97A8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CB5CA6">
        <w:rPr>
          <w:sz w:val="22"/>
          <w:szCs w:val="22"/>
          <w:lang w:val="en-US"/>
        </w:rPr>
        <w:t>Agenda Item:</w:t>
      </w:r>
      <w:r w:rsidRPr="00CB5CA6">
        <w:rPr>
          <w:sz w:val="22"/>
          <w:szCs w:val="22"/>
          <w:lang w:val="en-US"/>
        </w:rPr>
        <w:tab/>
      </w:r>
      <w:r w:rsidR="00940B94" w:rsidRPr="00CB5CA6">
        <w:rPr>
          <w:sz w:val="22"/>
          <w:szCs w:val="22"/>
          <w:lang w:val="en-US"/>
        </w:rPr>
        <w:t>8</w:t>
      </w:r>
      <w:r w:rsidR="00615904" w:rsidRPr="00CB5CA6">
        <w:rPr>
          <w:sz w:val="22"/>
          <w:szCs w:val="22"/>
          <w:lang w:val="en-US"/>
        </w:rPr>
        <w:t>.</w:t>
      </w:r>
      <w:r w:rsidR="00940B94" w:rsidRPr="00CB5CA6">
        <w:rPr>
          <w:sz w:val="22"/>
          <w:szCs w:val="22"/>
          <w:lang w:val="en-US"/>
        </w:rPr>
        <w:t>9</w:t>
      </w:r>
      <w:r w:rsidR="00615904" w:rsidRPr="00CB5CA6">
        <w:rPr>
          <w:sz w:val="22"/>
          <w:szCs w:val="22"/>
          <w:lang w:val="en-US"/>
        </w:rPr>
        <w:t>.</w:t>
      </w:r>
      <w:r w:rsidR="00940B94" w:rsidRPr="00CB5CA6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14672A6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D4B10">
        <w:rPr>
          <w:sz w:val="22"/>
          <w:szCs w:val="22"/>
        </w:rPr>
        <w:t>On the s</w:t>
      </w:r>
      <w:r w:rsidR="00615904" w:rsidRPr="00615904">
        <w:rPr>
          <w:sz w:val="22"/>
          <w:szCs w:val="22"/>
        </w:rPr>
        <w:t xml:space="preserve">upport of </w:t>
      </w:r>
      <w:r w:rsidR="00FD4B10">
        <w:rPr>
          <w:sz w:val="22"/>
          <w:szCs w:val="22"/>
        </w:rPr>
        <w:t>a maximum DL TBS of 1736 bits</w:t>
      </w:r>
      <w:r w:rsidR="00615904" w:rsidRPr="00615904">
        <w:rPr>
          <w:sz w:val="22"/>
          <w:szCs w:val="22"/>
        </w:rPr>
        <w:t xml:space="preserve"> in LTE-MTC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598E54EA" w:rsidR="00770C89" w:rsidRPr="00D0713C" w:rsidRDefault="00940B94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>
        <w:rPr>
          <w:rFonts w:ascii="Times New Roman" w:hAnsi="Times New Roman"/>
        </w:rPr>
        <w:t>has recently added the following objective</w:t>
      </w:r>
      <w:r w:rsidR="00770C89" w:rsidRPr="00D0713C">
        <w:rPr>
          <w:rFonts w:ascii="Times New Roman" w:hAnsi="Times New Roman"/>
        </w:rPr>
        <w:t xml:space="preserve"> for </w:t>
      </w:r>
      <w:r w:rsidR="00615904">
        <w:rPr>
          <w:rFonts w:ascii="Times New Roman" w:hAnsi="Times New Roman"/>
        </w:rPr>
        <w:t>LTE-MTC</w:t>
      </w:r>
      <w:r>
        <w:rPr>
          <w:rFonts w:ascii="Times New Roman" w:hAnsi="Times New Roman"/>
        </w:rPr>
        <w:t xml:space="preserve"> </w:t>
      </w:r>
      <w:r w:rsidRPr="00D0713C">
        <w:rPr>
          <w:rFonts w:ascii="Times New Roman" w:hAnsi="Times New Roman"/>
        </w:rPr>
        <w:fldChar w:fldCharType="begin"/>
      </w:r>
      <w:r w:rsidRPr="00D0713C">
        <w:rPr>
          <w:rFonts w:ascii="Times New Roman" w:hAnsi="Times New Roman"/>
        </w:rPr>
        <w:instrText xml:space="preserve"> REF _Ref525929513 \n \h  \* MERGEFORMAT </w:instrText>
      </w:r>
      <w:r w:rsidRPr="00D0713C">
        <w:rPr>
          <w:rFonts w:ascii="Times New Roman" w:hAnsi="Times New Roman"/>
        </w:rPr>
      </w:r>
      <w:r w:rsidRPr="00D0713C">
        <w:rPr>
          <w:rFonts w:ascii="Times New Roman" w:hAnsi="Times New Roman"/>
        </w:rPr>
        <w:fldChar w:fldCharType="separate"/>
      </w:r>
      <w:r w:rsidRPr="00D0713C">
        <w:rPr>
          <w:rFonts w:ascii="Times New Roman" w:hAnsi="Times New Roman"/>
        </w:rPr>
        <w:t>[1]</w:t>
      </w:r>
      <w:r w:rsidRPr="00D0713C">
        <w:rPr>
          <w:rFonts w:ascii="Times New Roman" w:hAnsi="Times New Roman"/>
        </w:rPr>
        <w:fldChar w:fldCharType="end"/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615904">
        <w:trPr>
          <w:trHeight w:val="564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C7AF" w14:textId="77777777" w:rsidR="00940B94" w:rsidRPr="00940B94" w:rsidRDefault="00940B94" w:rsidP="00940B94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78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 xml:space="preserve">Add a Rel-17 optional UE capability to support </w:t>
            </w:r>
            <w:bookmarkStart w:id="0" w:name="_Hlk47451450"/>
            <w:bookmarkStart w:id="1" w:name="_Hlk47454031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a maximum DL TBS of 1736 bits for HD-FDD Cat. M1 UEs in CE mode A</w:t>
            </w:r>
            <w:bookmarkEnd w:id="0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 xml:space="preserve"> only</w:t>
            </w:r>
            <w:bookmarkEnd w:id="1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. [LTE-MTC] [RAN1, RAN2]</w:t>
            </w:r>
          </w:p>
          <w:p w14:paraId="5E425FC3" w14:textId="77777777" w:rsidR="00940B94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Determine soft buffer size [RAN1]</w:t>
            </w:r>
          </w:p>
          <w:p w14:paraId="336097DA" w14:textId="77777777" w:rsidR="00940B94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Capability signaling without introducing a new UE category [RAN2]</w:t>
            </w:r>
          </w:p>
          <w:p w14:paraId="1BAE6223" w14:textId="77777777" w:rsidR="00940B94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There shall be no changes to: DCI formats, TBS tables, CQI tables</w:t>
            </w:r>
          </w:p>
          <w:p w14:paraId="1E5CFA0D" w14:textId="560E8EC9" w:rsidR="00B74A08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lang w:eastAsia="zh-CN"/>
              </w:rPr>
            </w:pPr>
            <w:bookmarkStart w:id="2" w:name="_Hlk47451211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This objective begins work from RAN#90, i.e. December 2020</w:t>
            </w:r>
            <w:bookmarkEnd w:id="2"/>
          </w:p>
        </w:tc>
      </w:tr>
    </w:tbl>
    <w:p w14:paraId="2AF049EA" w14:textId="77777777" w:rsidR="00615904" w:rsidRDefault="00615904" w:rsidP="00770C89">
      <w:pPr>
        <w:pStyle w:val="BodyText"/>
        <w:rPr>
          <w:rFonts w:ascii="Times New Roman" w:hAnsi="Times New Roman"/>
        </w:rPr>
      </w:pPr>
    </w:p>
    <w:p w14:paraId="0C19DABD" w14:textId="02E363D9" w:rsidR="009D037C" w:rsidRDefault="009E2563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 xml:space="preserve">In </w:t>
      </w:r>
      <w:r w:rsidR="009D037C">
        <w:rPr>
          <w:rFonts w:ascii="Times New Roman" w:hAnsi="Times New Roman"/>
        </w:rPr>
        <w:t>this contribution we provide</w:t>
      </w:r>
      <w:r w:rsidR="000F2E09">
        <w:rPr>
          <w:rFonts w:ascii="Times New Roman" w:hAnsi="Times New Roman"/>
        </w:rPr>
        <w:t xml:space="preserve"> a preliminary insight on the most recently added Rel-17 objective</w:t>
      </w:r>
      <w:r w:rsidR="002A644A">
        <w:rPr>
          <w:rFonts w:ascii="Times New Roman" w:hAnsi="Times New Roman"/>
        </w:rPr>
        <w:t xml:space="preserve"> </w:t>
      </w:r>
      <w:r w:rsidR="002A644A" w:rsidRPr="00D0713C">
        <w:rPr>
          <w:rFonts w:ascii="Times New Roman" w:hAnsi="Times New Roman"/>
        </w:rPr>
        <w:fldChar w:fldCharType="begin"/>
      </w:r>
      <w:r w:rsidR="002A644A" w:rsidRPr="00D0713C">
        <w:rPr>
          <w:rFonts w:ascii="Times New Roman" w:hAnsi="Times New Roman"/>
        </w:rPr>
        <w:instrText xml:space="preserve"> REF _Ref525929513 \n \h  \* MERGEFORMAT </w:instrText>
      </w:r>
      <w:r w:rsidR="002A644A" w:rsidRPr="00D0713C">
        <w:rPr>
          <w:rFonts w:ascii="Times New Roman" w:hAnsi="Times New Roman"/>
        </w:rPr>
      </w:r>
      <w:r w:rsidR="002A644A" w:rsidRPr="00D0713C">
        <w:rPr>
          <w:rFonts w:ascii="Times New Roman" w:hAnsi="Times New Roman"/>
        </w:rPr>
        <w:fldChar w:fldCharType="separate"/>
      </w:r>
      <w:r w:rsidR="002A644A" w:rsidRPr="00D0713C">
        <w:rPr>
          <w:rFonts w:ascii="Times New Roman" w:hAnsi="Times New Roman"/>
        </w:rPr>
        <w:t>[1]</w:t>
      </w:r>
      <w:r w:rsidR="002A644A" w:rsidRPr="00D0713C">
        <w:rPr>
          <w:rFonts w:ascii="Times New Roman" w:hAnsi="Times New Roman"/>
        </w:rPr>
        <w:fldChar w:fldCharType="end"/>
      </w:r>
      <w:r w:rsidR="000F2E09">
        <w:rPr>
          <w:rFonts w:ascii="Times New Roman" w:hAnsi="Times New Roman"/>
        </w:rPr>
        <w:t xml:space="preserve">, as to encourage </w:t>
      </w:r>
      <w:r w:rsidR="00864D9C">
        <w:rPr>
          <w:rFonts w:ascii="Times New Roman" w:hAnsi="Times New Roman"/>
        </w:rPr>
        <w:t xml:space="preserve">interested </w:t>
      </w:r>
      <w:r w:rsidR="000F2E09">
        <w:rPr>
          <w:rFonts w:ascii="Times New Roman" w:hAnsi="Times New Roman"/>
        </w:rPr>
        <w:t xml:space="preserve">companies to provide </w:t>
      </w:r>
      <w:r w:rsidR="00864D9C">
        <w:rPr>
          <w:rFonts w:ascii="Times New Roman" w:hAnsi="Times New Roman"/>
        </w:rPr>
        <w:t xml:space="preserve">(if possible) </w:t>
      </w:r>
      <w:r w:rsidR="000F2E09">
        <w:rPr>
          <w:rFonts w:ascii="Times New Roman" w:hAnsi="Times New Roman"/>
        </w:rPr>
        <w:t>their preliminary views in upcoming meetings since it has been stated that “</w:t>
      </w:r>
      <w:r w:rsidR="000F2E09" w:rsidRPr="000F2E09">
        <w:rPr>
          <w:rFonts w:ascii="Times New Roman" w:hAnsi="Times New Roman"/>
          <w:i/>
        </w:rPr>
        <w:t>This objective begins work from RAN#90, i.e. December 2020</w:t>
      </w:r>
      <w:r w:rsidR="000F2E09">
        <w:rPr>
          <w:rFonts w:ascii="Times New Roman" w:hAnsi="Times New Roman"/>
        </w:rPr>
        <w:t>”</w:t>
      </w:r>
      <w:r w:rsidR="001B0C0C">
        <w:rPr>
          <w:rFonts w:ascii="Times New Roman" w:hAnsi="Times New Roman"/>
        </w:rPr>
        <w:t xml:space="preserve">. </w:t>
      </w:r>
    </w:p>
    <w:p w14:paraId="020415C4" w14:textId="1036CB26" w:rsidR="004000E8" w:rsidRDefault="00230D18" w:rsidP="00CE0424">
      <w:pPr>
        <w:pStyle w:val="Heading1"/>
      </w:pPr>
      <w:bookmarkStart w:id="3" w:name="_Ref178064866"/>
      <w:bookmarkStart w:id="4" w:name="_Hlk528365764"/>
      <w:r>
        <w:t>2</w:t>
      </w:r>
      <w:r>
        <w:tab/>
      </w:r>
      <w:bookmarkEnd w:id="3"/>
      <w:r w:rsidR="009664BF">
        <w:t xml:space="preserve">Support </w:t>
      </w:r>
      <w:r w:rsidR="00253EB4">
        <w:t xml:space="preserve">of </w:t>
      </w:r>
      <w:r w:rsidR="000F2E09">
        <w:t>a max DL TBS of 1736 bits</w:t>
      </w:r>
    </w:p>
    <w:bookmarkEnd w:id="4"/>
    <w:p w14:paraId="76F46248" w14:textId="334C5A30" w:rsidR="00DB25BB" w:rsidRDefault="00306B43" w:rsidP="00DB25BB">
      <w:pPr>
        <w:jc w:val="both"/>
      </w:pPr>
      <w:r w:rsidRPr="00306B43">
        <w:t xml:space="preserve">The </w:t>
      </w:r>
      <w:r w:rsidR="00AE3D0A">
        <w:t>recently added Rel-17 objective on supporting “</w:t>
      </w:r>
      <w:r w:rsidR="00AE3D0A" w:rsidRPr="00AE3D0A">
        <w:rPr>
          <w:i/>
        </w:rPr>
        <w:t>a maximum DL TBS of 1736 bits for HD-FDD Cat. M1 UEs in CE mode A</w:t>
      </w:r>
      <w:r w:rsidR="00AE3D0A">
        <w:t>” touches upon RAN1 and RAN2 according with the</w:t>
      </w:r>
      <w:r w:rsidR="00940587">
        <w:t xml:space="preserve"> following</w:t>
      </w:r>
      <w:r w:rsidR="00AE3D0A">
        <w:t xml:space="preserve"> defined scope: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E3D0A" w14:paraId="5F448D4B" w14:textId="77777777" w:rsidTr="00E22EDA">
        <w:tc>
          <w:tcPr>
            <w:tcW w:w="4814" w:type="dxa"/>
          </w:tcPr>
          <w:p w14:paraId="63ED527B" w14:textId="77777777" w:rsidR="00AE3D0A" w:rsidRDefault="00AE3D0A" w:rsidP="00AE3D0A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</w:pPr>
            <w:r w:rsidRPr="00AE3D0A"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  <w:t>Determine soft buffer size [RAN1]</w:t>
            </w:r>
          </w:p>
          <w:p w14:paraId="3EE92BF1" w14:textId="0F126D1D" w:rsidR="00AE3D0A" w:rsidRPr="00AE3D0A" w:rsidRDefault="00AE3D0A" w:rsidP="00AE3D0A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</w:pPr>
            <w:r w:rsidRPr="00AE3D0A"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  <w:t>Capability signaling without introducing a new UE category [RAN2]</w:t>
            </w:r>
          </w:p>
        </w:tc>
        <w:tc>
          <w:tcPr>
            <w:tcW w:w="4815" w:type="dxa"/>
          </w:tcPr>
          <w:p w14:paraId="50F0BDE3" w14:textId="77777777" w:rsidR="00AE3D0A" w:rsidRPr="00AE3D0A" w:rsidRDefault="00AE3D0A" w:rsidP="00AE3D0A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</w:pPr>
            <w:r w:rsidRPr="00AE3D0A"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  <w:t>There shall be no changes to: DCI formats, TBS tables, CQI tables</w:t>
            </w:r>
          </w:p>
          <w:p w14:paraId="124795A5" w14:textId="156DE620" w:rsidR="00AE3D0A" w:rsidRPr="00AE3D0A" w:rsidRDefault="00AE3D0A" w:rsidP="00DB25BB">
            <w:pPr>
              <w:pStyle w:val="ListParagraph"/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360" w:lineRule="auto"/>
              <w:contextualSpacing/>
              <w:jc w:val="both"/>
              <w:textAlignment w:val="auto"/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</w:pPr>
            <w:r w:rsidRPr="00AE3D0A">
              <w:rPr>
                <w:rFonts w:ascii="Times New Roman" w:eastAsia="DengXian" w:hAnsi="Times New Roman"/>
                <w:i/>
                <w:sz w:val="20"/>
                <w:szCs w:val="20"/>
                <w:lang w:val="de-DE" w:eastAsia="zh-CN"/>
              </w:rPr>
              <w:t>This objective begins work from RAN#90, i.e. December 2020</w:t>
            </w:r>
          </w:p>
        </w:tc>
      </w:tr>
    </w:tbl>
    <w:p w14:paraId="30435B73" w14:textId="77777777" w:rsidR="00E22EDA" w:rsidRDefault="00E22EDA" w:rsidP="00131A8D">
      <w:pPr>
        <w:jc w:val="both"/>
        <w:rPr>
          <w:lang w:val="en-US"/>
        </w:rPr>
      </w:pPr>
    </w:p>
    <w:p w14:paraId="0D5E97BE" w14:textId="5A765BDF" w:rsidR="005C775D" w:rsidRDefault="005C775D" w:rsidP="005C775D">
      <w:pPr>
        <w:jc w:val="both"/>
        <w:rPr>
          <w:lang w:val="en-US" w:eastAsia="en-GB"/>
        </w:rPr>
      </w:pPr>
      <w:r>
        <w:rPr>
          <w:lang w:val="en-US" w:eastAsia="en-GB"/>
        </w:rPr>
        <w:t xml:space="preserve">From a RAN1 perspective it will </w:t>
      </w:r>
      <w:r w:rsidR="00DA3F96">
        <w:rPr>
          <w:lang w:val="en-US" w:eastAsia="en-GB"/>
        </w:rPr>
        <w:t xml:space="preserve">be </w:t>
      </w:r>
      <w:r>
        <w:rPr>
          <w:lang w:val="en-US" w:eastAsia="en-GB"/>
        </w:rPr>
        <w:t xml:space="preserve">beneficial to gather preliminary thoughts on e.g., what </w:t>
      </w:r>
      <w:r w:rsidR="00371110">
        <w:rPr>
          <w:lang w:val="en-US" w:eastAsia="en-GB"/>
        </w:rPr>
        <w:t xml:space="preserve">are the </w:t>
      </w:r>
      <w:r w:rsidRPr="005C775D">
        <w:rPr>
          <w:lang w:val="en-US" w:eastAsia="en-GB"/>
        </w:rPr>
        <w:t>soft buffer size options</w:t>
      </w:r>
      <w:r>
        <w:rPr>
          <w:lang w:val="en-US" w:eastAsia="en-GB"/>
        </w:rPr>
        <w:t xml:space="preserve"> </w:t>
      </w:r>
      <w:r w:rsidR="00371110">
        <w:rPr>
          <w:lang w:val="en-US" w:eastAsia="en-GB"/>
        </w:rPr>
        <w:t xml:space="preserve">that </w:t>
      </w:r>
      <w:r>
        <w:rPr>
          <w:lang w:val="en-US" w:eastAsia="en-GB"/>
        </w:rPr>
        <w:t>can be considered</w:t>
      </w:r>
      <w:r w:rsidR="00371110">
        <w:rPr>
          <w:lang w:val="en-US" w:eastAsia="en-GB"/>
        </w:rPr>
        <w:t>,</w:t>
      </w:r>
      <w:r>
        <w:rPr>
          <w:lang w:val="en-US" w:eastAsia="en-GB"/>
        </w:rPr>
        <w:t xml:space="preserve"> and </w:t>
      </w:r>
      <w:r w:rsidR="00371110">
        <w:rPr>
          <w:lang w:val="en-US" w:eastAsia="en-GB"/>
        </w:rPr>
        <w:t xml:space="preserve">what </w:t>
      </w:r>
      <w:r w:rsidR="002072DA">
        <w:rPr>
          <w:lang w:val="en-US" w:eastAsia="en-GB"/>
        </w:rPr>
        <w:t>aspects should</w:t>
      </w:r>
      <w:r w:rsidR="002072DA">
        <w:rPr>
          <w:lang w:val="en-US" w:eastAsia="en-GB"/>
        </w:rPr>
        <w:t xml:space="preserve"> </w:t>
      </w:r>
      <w:r w:rsidR="00371110">
        <w:rPr>
          <w:lang w:val="en-US" w:eastAsia="en-GB"/>
        </w:rPr>
        <w:t xml:space="preserve">be </w:t>
      </w:r>
      <w:r w:rsidR="002072DA">
        <w:rPr>
          <w:lang w:val="en-US" w:eastAsia="en-GB"/>
        </w:rPr>
        <w:t>consider</w:t>
      </w:r>
      <w:r w:rsidR="0003199C">
        <w:rPr>
          <w:lang w:val="en-US" w:eastAsia="en-GB"/>
        </w:rPr>
        <w:t>ed</w:t>
      </w:r>
      <w:r w:rsidR="002072DA">
        <w:rPr>
          <w:lang w:val="en-US" w:eastAsia="en-GB"/>
        </w:rPr>
        <w:t xml:space="preserve"> towards performing a suitable</w:t>
      </w:r>
      <w:r w:rsidRPr="005C775D">
        <w:rPr>
          <w:lang w:val="en-US" w:eastAsia="en-GB"/>
        </w:rPr>
        <w:t xml:space="preserve"> </w:t>
      </w:r>
      <w:r w:rsidR="002072DA">
        <w:rPr>
          <w:lang w:val="en-US" w:eastAsia="en-GB"/>
        </w:rPr>
        <w:t>analysis</w:t>
      </w:r>
      <w:r w:rsidRPr="005C775D">
        <w:rPr>
          <w:lang w:val="en-US" w:eastAsia="en-GB"/>
        </w:rPr>
        <w:t xml:space="preserve"> </w:t>
      </w:r>
      <w:r w:rsidR="00371110">
        <w:rPr>
          <w:lang w:val="en-US" w:eastAsia="en-GB"/>
        </w:rPr>
        <w:t>for this objective.</w:t>
      </w:r>
    </w:p>
    <w:p w14:paraId="450963B1" w14:textId="3F647C98" w:rsidR="005C775D" w:rsidRDefault="006A73C7" w:rsidP="00131A8D">
      <w:pPr>
        <w:jc w:val="both"/>
        <w:rPr>
          <w:lang w:val="en-US" w:eastAsia="en-GB"/>
        </w:rPr>
      </w:pPr>
      <w:r>
        <w:rPr>
          <w:lang w:val="en-US" w:eastAsia="en-GB"/>
        </w:rPr>
        <w:t>Although the</w:t>
      </w:r>
      <w:r w:rsidR="00B037D1">
        <w:rPr>
          <w:lang w:val="en-US" w:eastAsia="en-GB"/>
        </w:rPr>
        <w:t xml:space="preserve"> discussions for this objective </w:t>
      </w:r>
      <w:r>
        <w:rPr>
          <w:lang w:val="en-US" w:eastAsia="en-GB"/>
        </w:rPr>
        <w:t>will start</w:t>
      </w:r>
      <w:r w:rsidR="00B037D1">
        <w:rPr>
          <w:lang w:val="en-US" w:eastAsia="en-GB"/>
        </w:rPr>
        <w:t xml:space="preserve"> from “</w:t>
      </w:r>
      <w:r w:rsidR="00B037D1" w:rsidRPr="000F2E09">
        <w:rPr>
          <w:i/>
        </w:rPr>
        <w:t>December 2020</w:t>
      </w:r>
      <w:r w:rsidR="00B037D1">
        <w:rPr>
          <w:i/>
        </w:rPr>
        <w:t>,</w:t>
      </w:r>
      <w:r w:rsidR="00B037D1">
        <w:rPr>
          <w:lang w:val="en-US" w:eastAsia="en-GB"/>
        </w:rPr>
        <w:t xml:space="preserve">” </w:t>
      </w:r>
      <w:r>
        <w:rPr>
          <w:lang w:val="en-US" w:eastAsia="en-GB"/>
        </w:rPr>
        <w:t xml:space="preserve">interested parties may </w:t>
      </w:r>
      <w:r w:rsidR="00C7435A">
        <w:rPr>
          <w:lang w:val="en-US" w:eastAsia="en-GB"/>
        </w:rPr>
        <w:t xml:space="preserve">want to </w:t>
      </w:r>
      <w:r>
        <w:rPr>
          <w:lang w:val="en-US" w:eastAsia="en-GB"/>
        </w:rPr>
        <w:t xml:space="preserve">share preliminary thoughts under this agenda item as to be better prepared and </w:t>
      </w:r>
      <w:r w:rsidR="00940587">
        <w:rPr>
          <w:lang w:val="en-US" w:eastAsia="en-GB"/>
        </w:rPr>
        <w:t xml:space="preserve">more </w:t>
      </w:r>
      <w:r>
        <w:rPr>
          <w:lang w:val="en-US" w:eastAsia="en-GB"/>
        </w:rPr>
        <w:t xml:space="preserve">aligned when the time </w:t>
      </w:r>
      <w:r w:rsidR="00940587">
        <w:rPr>
          <w:lang w:val="en-US" w:eastAsia="en-GB"/>
        </w:rPr>
        <w:t xml:space="preserve">to initiate the discussions </w:t>
      </w:r>
      <w:r>
        <w:rPr>
          <w:lang w:val="en-US" w:eastAsia="en-GB"/>
        </w:rPr>
        <w:t>comes.</w:t>
      </w:r>
    </w:p>
    <w:p w14:paraId="72EF0228" w14:textId="09AF6AC8" w:rsidR="007D7BCD" w:rsidRDefault="00864D9C" w:rsidP="007D7BCD">
      <w:pPr>
        <w:pStyle w:val="Observation"/>
        <w:ind w:left="1701" w:hanging="1701"/>
        <w:rPr>
          <w:lang w:val="en-US" w:eastAsia="en-GB"/>
        </w:rPr>
      </w:pPr>
      <w:bookmarkStart w:id="5" w:name="_Toc47643401"/>
      <w:r>
        <w:rPr>
          <w:lang w:val="en-US" w:eastAsia="en-GB"/>
        </w:rPr>
        <w:t>O</w:t>
      </w:r>
      <w:r w:rsidR="000F2195">
        <w:rPr>
          <w:lang w:val="en-US" w:eastAsia="en-GB"/>
        </w:rPr>
        <w:t xml:space="preserve">n </w:t>
      </w:r>
      <w:r w:rsidR="000F2195" w:rsidRPr="000F2195">
        <w:rPr>
          <w:lang w:val="en-US" w:eastAsia="en-GB"/>
        </w:rPr>
        <w:t>support of a maximum DL TBS of 1736 bits</w:t>
      </w:r>
      <w:r w:rsidR="000F2195">
        <w:rPr>
          <w:lang w:val="en-US" w:eastAsia="en-GB"/>
        </w:rPr>
        <w:t xml:space="preserve"> </w:t>
      </w:r>
      <w:r w:rsidR="000F2195" w:rsidRPr="000F2195">
        <w:rPr>
          <w:lang w:val="en-US" w:eastAsia="en-GB"/>
        </w:rPr>
        <w:t>for HD-FDD Cat. M1 UEs in CE mode A</w:t>
      </w:r>
      <w:r w:rsidR="000F2195">
        <w:rPr>
          <w:lang w:val="en-US" w:eastAsia="en-GB"/>
        </w:rPr>
        <w:t>,</w:t>
      </w:r>
      <w:r w:rsidR="000F2195" w:rsidRPr="000F2195">
        <w:rPr>
          <w:lang w:val="en-US" w:eastAsia="en-GB"/>
        </w:rPr>
        <w:t xml:space="preserve"> </w:t>
      </w:r>
      <w:r>
        <w:rPr>
          <w:lang w:val="en-US" w:eastAsia="en-GB"/>
        </w:rPr>
        <w:t>f</w:t>
      </w:r>
      <w:r w:rsidRPr="000F2195">
        <w:rPr>
          <w:lang w:val="en-US" w:eastAsia="en-GB"/>
        </w:rPr>
        <w:t>rom a RAN1 perspective</w:t>
      </w:r>
      <w:r>
        <w:rPr>
          <w:lang w:val="en-US" w:eastAsia="en-GB"/>
        </w:rPr>
        <w:t xml:space="preserve"> </w:t>
      </w:r>
      <w:r w:rsidR="000F2195" w:rsidRPr="000F2195">
        <w:rPr>
          <w:lang w:val="en-US" w:eastAsia="en-GB"/>
        </w:rPr>
        <w:t xml:space="preserve">it will beneficial to </w:t>
      </w:r>
      <w:r w:rsidR="00592A07">
        <w:rPr>
          <w:lang w:val="en-US" w:eastAsia="en-GB"/>
        </w:rPr>
        <w:t>share</w:t>
      </w:r>
      <w:r w:rsidR="000F2195" w:rsidRPr="000F2195">
        <w:rPr>
          <w:lang w:val="en-US" w:eastAsia="en-GB"/>
        </w:rPr>
        <w:t xml:space="preserve"> preliminary thoughts on e.g., what are the soft buffer size options that can be considered, and what </w:t>
      </w:r>
      <w:r w:rsidR="002072DA">
        <w:rPr>
          <w:lang w:val="en-US" w:eastAsia="en-GB"/>
        </w:rPr>
        <w:t xml:space="preserve">aspects </w:t>
      </w:r>
      <w:r w:rsidR="002072DA">
        <w:rPr>
          <w:lang w:val="en-US" w:eastAsia="en-GB"/>
        </w:rPr>
        <w:lastRenderedPageBreak/>
        <w:t>should</w:t>
      </w:r>
      <w:r w:rsidR="002072DA" w:rsidRPr="000F2195">
        <w:rPr>
          <w:lang w:val="en-US" w:eastAsia="en-GB"/>
        </w:rPr>
        <w:t xml:space="preserve"> </w:t>
      </w:r>
      <w:r w:rsidR="000F2195" w:rsidRPr="000F2195">
        <w:rPr>
          <w:lang w:val="en-US" w:eastAsia="en-GB"/>
        </w:rPr>
        <w:t xml:space="preserve">be </w:t>
      </w:r>
      <w:r w:rsidR="002072DA">
        <w:rPr>
          <w:lang w:val="en-US" w:eastAsia="en-GB"/>
        </w:rPr>
        <w:t>consider</w:t>
      </w:r>
      <w:r w:rsidR="0003199C">
        <w:rPr>
          <w:lang w:val="en-US" w:eastAsia="en-GB"/>
        </w:rPr>
        <w:t>ed</w:t>
      </w:r>
      <w:r w:rsidR="002072DA">
        <w:rPr>
          <w:lang w:val="en-US" w:eastAsia="en-GB"/>
        </w:rPr>
        <w:t xml:space="preserve"> towards performing a suitable</w:t>
      </w:r>
      <w:r w:rsidR="000F2195" w:rsidRPr="000F2195">
        <w:rPr>
          <w:lang w:val="en-US" w:eastAsia="en-GB"/>
        </w:rPr>
        <w:t xml:space="preserve"> </w:t>
      </w:r>
      <w:r w:rsidR="002072DA">
        <w:rPr>
          <w:lang w:val="en-US" w:eastAsia="en-GB"/>
        </w:rPr>
        <w:t>analysis</w:t>
      </w:r>
      <w:r w:rsidR="000F2195" w:rsidRPr="000F2195">
        <w:rPr>
          <w:lang w:val="en-US" w:eastAsia="en-GB"/>
        </w:rPr>
        <w:t xml:space="preserve"> for this objective</w:t>
      </w:r>
      <w:r w:rsidR="007D7BCD">
        <w:rPr>
          <w:lang w:val="en-US" w:eastAsia="en-GB"/>
        </w:rPr>
        <w:t>.</w:t>
      </w:r>
      <w:bookmarkStart w:id="6" w:name="_GoBack"/>
      <w:bookmarkEnd w:id="5"/>
      <w:bookmarkEnd w:id="6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58D5E936" w14:textId="75237AA9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DA55F5" w:rsidRPr="007D7BCD">
        <w:rPr>
          <w:rFonts w:ascii="Times New Roman" w:hAnsi="Times New Roman"/>
        </w:rPr>
        <w:t xml:space="preserve"> </w:t>
      </w:r>
      <w:r w:rsidR="007D7BCD" w:rsidRPr="007D7BCD">
        <w:rPr>
          <w:rFonts w:ascii="Times New Roman" w:hAnsi="Times New Roman"/>
        </w:rPr>
        <w:t>towards the</w:t>
      </w:r>
      <w:r w:rsidR="00DA55F5" w:rsidRPr="007D7BCD">
        <w:rPr>
          <w:rFonts w:ascii="Times New Roman" w:hAnsi="Times New Roman"/>
        </w:rPr>
        <w:t xml:space="preserve"> </w:t>
      </w:r>
      <w:r w:rsidR="0054416F" w:rsidRPr="007D7BCD">
        <w:rPr>
          <w:rFonts w:ascii="Times New Roman" w:hAnsi="Times New Roman"/>
        </w:rPr>
        <w:t>“</w:t>
      </w:r>
      <w:r w:rsidR="0054416F" w:rsidRPr="007D7BCD">
        <w:rPr>
          <w:rFonts w:ascii="Times New Roman" w:hAnsi="Times New Roman"/>
          <w:i/>
          <w:iCs/>
        </w:rPr>
        <w:t xml:space="preserve">Support of </w:t>
      </w:r>
      <w:r w:rsidRPr="000F2195">
        <w:rPr>
          <w:rFonts w:ascii="Times New Roman" w:hAnsi="Times New Roman"/>
          <w:i/>
          <w:iCs/>
        </w:rPr>
        <w:t>a maximum DL TBS of 1736 bits for HD-FDD Cat. M1 UEs in CE mode A only</w:t>
      </w:r>
      <w:r w:rsidR="0054416F" w:rsidRPr="007D7BCD">
        <w:rPr>
          <w:rFonts w:ascii="Times New Roman" w:hAnsi="Times New Roman"/>
        </w:rPr>
        <w:t>”</w:t>
      </w:r>
      <w:r w:rsidR="008E065E" w:rsidRPr="007D7BCD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p w14:paraId="3E490102" w14:textId="77777777" w:rsidR="0079273F" w:rsidRDefault="006F6582" w:rsidP="0079273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43401" w:history="1">
        <w:r w:rsidR="0079273F" w:rsidRPr="00A7297E">
          <w:rPr>
            <w:rStyle w:val="Hyperlink"/>
            <w:noProof/>
            <w:lang w:val="en-US" w:eastAsia="en-GB"/>
          </w:rPr>
          <w:t>Observation 1</w:t>
        </w:r>
        <w:r w:rsidR="007927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9273F" w:rsidRPr="00A7297E">
          <w:rPr>
            <w:rStyle w:val="Hyperlink"/>
            <w:noProof/>
            <w:lang w:val="en-US" w:eastAsia="en-GB"/>
          </w:rPr>
          <w:t>On support of a maximum DL TBS of 1736 bits for HD-FDD Cat. M1 UEs in CE mode A, from a RAN1 perspective it will beneficial to share preliminary thoughts on e.g., what are the soft buffer size options that can be considered, and what aspects should be considered towards performing a suitable analysis for this objective.</w:t>
        </w:r>
      </w:hyperlink>
    </w:p>
    <w:p w14:paraId="5A1EB9E8" w14:textId="11B87170" w:rsidR="006E1C82" w:rsidRPr="00CE0424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7" w:name="_In-sequence_SDU_delivery"/>
      <w:bookmarkEnd w:id="7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8" w:name="_Ref174151459"/>
    <w:bookmarkStart w:id="9" w:name="_Ref189809556"/>
    <w:bookmarkStart w:id="10" w:name="_Ref525824664"/>
    <w:bookmarkStart w:id="11" w:name="_Hlk4751152"/>
    <w:p w14:paraId="4897B162" w14:textId="5D2FF5F7" w:rsidR="000E7622" w:rsidRDefault="00CF4F41" w:rsidP="000F219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8"/>
      <w:bookmarkEnd w:id="9"/>
      <w:bookmarkEnd w:id="10"/>
      <w:bookmarkEnd w:id="11"/>
    </w:p>
    <w:p w14:paraId="7580220F" w14:textId="77777777" w:rsidR="0081481C" w:rsidRDefault="0081481C" w:rsidP="0081481C">
      <w:pPr>
        <w:pStyle w:val="Reference"/>
        <w:numPr>
          <w:ilvl w:val="0"/>
          <w:numId w:val="0"/>
        </w:numPr>
        <w:ind w:left="567"/>
      </w:pPr>
    </w:p>
    <w:sectPr w:rsidR="0081481C" w:rsidSect="007F4FA6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96AF8" w14:textId="77777777" w:rsidR="00E12842" w:rsidRDefault="00E12842">
      <w:r>
        <w:separator/>
      </w:r>
    </w:p>
  </w:endnote>
  <w:endnote w:type="continuationSeparator" w:id="0">
    <w:p w14:paraId="2FD71FFC" w14:textId="77777777" w:rsidR="00E12842" w:rsidRDefault="00E12842">
      <w:r>
        <w:continuationSeparator/>
      </w:r>
    </w:p>
  </w:endnote>
  <w:endnote w:type="continuationNotice" w:id="1">
    <w:p w14:paraId="0240CB85" w14:textId="77777777" w:rsidR="00E12842" w:rsidRDefault="00E12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951E4" w:rsidRDefault="00C951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9DEE5" w14:textId="77777777" w:rsidR="00E12842" w:rsidRDefault="00E12842">
      <w:r>
        <w:separator/>
      </w:r>
    </w:p>
  </w:footnote>
  <w:footnote w:type="continuationSeparator" w:id="0">
    <w:p w14:paraId="29DAB67F" w14:textId="77777777" w:rsidR="00E12842" w:rsidRDefault="00E12842">
      <w:r>
        <w:continuationSeparator/>
      </w:r>
    </w:p>
  </w:footnote>
  <w:footnote w:type="continuationNotice" w:id="1">
    <w:p w14:paraId="4AEBA90D" w14:textId="77777777" w:rsidR="00E12842" w:rsidRDefault="00E12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951E4" w:rsidRDefault="00C951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2EB9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4C11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8C5214"/>
    <w:multiLevelType w:val="hybridMultilevel"/>
    <w:tmpl w:val="1F020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A43F1E"/>
    <w:multiLevelType w:val="hybridMultilevel"/>
    <w:tmpl w:val="4F68D0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E79DF"/>
    <w:multiLevelType w:val="hybridMultilevel"/>
    <w:tmpl w:val="85E67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635EF"/>
    <w:multiLevelType w:val="hybridMultilevel"/>
    <w:tmpl w:val="A49451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7E02CE1"/>
    <w:multiLevelType w:val="hybridMultilevel"/>
    <w:tmpl w:val="FDF6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23"/>
  </w:num>
  <w:num w:numId="5">
    <w:abstractNumId w:val="25"/>
  </w:num>
  <w:num w:numId="6">
    <w:abstractNumId w:val="27"/>
  </w:num>
  <w:num w:numId="7">
    <w:abstractNumId w:val="11"/>
  </w:num>
  <w:num w:numId="8">
    <w:abstractNumId w:val="13"/>
  </w:num>
  <w:num w:numId="9">
    <w:abstractNumId w:val="6"/>
  </w:num>
  <w:num w:numId="10">
    <w:abstractNumId w:val="34"/>
  </w:num>
  <w:num w:numId="11">
    <w:abstractNumId w:val="17"/>
  </w:num>
  <w:num w:numId="12">
    <w:abstractNumId w:val="29"/>
  </w:num>
  <w:num w:numId="13">
    <w:abstractNumId w:val="24"/>
  </w:num>
  <w:num w:numId="14">
    <w:abstractNumId w:val="16"/>
  </w:num>
  <w:num w:numId="15">
    <w:abstractNumId w:val="36"/>
  </w:num>
  <w:num w:numId="16">
    <w:abstractNumId w:val="18"/>
  </w:num>
  <w:num w:numId="17">
    <w:abstractNumId w:val="8"/>
  </w:num>
  <w:num w:numId="18">
    <w:abstractNumId w:val="31"/>
  </w:num>
  <w:num w:numId="19">
    <w:abstractNumId w:val="30"/>
  </w:num>
  <w:num w:numId="20">
    <w:abstractNumId w:val="4"/>
  </w:num>
  <w:num w:numId="21">
    <w:abstractNumId w:val="9"/>
  </w:num>
  <w:num w:numId="22">
    <w:abstractNumId w:val="7"/>
  </w:num>
  <w:num w:numId="23">
    <w:abstractNumId w:val="33"/>
  </w:num>
  <w:num w:numId="24">
    <w:abstractNumId w:val="3"/>
  </w:num>
  <w:num w:numId="25">
    <w:abstractNumId w:val="26"/>
  </w:num>
  <w:num w:numId="26">
    <w:abstractNumId w:val="28"/>
  </w:num>
  <w:num w:numId="27">
    <w:abstractNumId w:val="20"/>
  </w:num>
  <w:num w:numId="28">
    <w:abstractNumId w:val="5"/>
  </w:num>
  <w:num w:numId="29">
    <w:abstractNumId w:val="1"/>
  </w:num>
  <w:num w:numId="30">
    <w:abstractNumId w:val="0"/>
  </w:num>
  <w:num w:numId="31">
    <w:abstractNumId w:val="23"/>
  </w:num>
  <w:num w:numId="32">
    <w:abstractNumId w:val="10"/>
  </w:num>
  <w:num w:numId="33">
    <w:abstractNumId w:val="21"/>
  </w:num>
  <w:num w:numId="34">
    <w:abstractNumId w:val="35"/>
  </w:num>
  <w:num w:numId="35">
    <w:abstractNumId w:val="32"/>
  </w:num>
  <w:num w:numId="36">
    <w:abstractNumId w:val="12"/>
  </w:num>
  <w:num w:numId="37">
    <w:abstractNumId w:val="14"/>
  </w:num>
  <w:num w:numId="38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F1A"/>
    <w:rsid w:val="000444D5"/>
    <w:rsid w:val="000444EF"/>
    <w:rsid w:val="00044B91"/>
    <w:rsid w:val="0004530D"/>
    <w:rsid w:val="00045501"/>
    <w:rsid w:val="000455A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AE0"/>
    <w:rsid w:val="00073AF0"/>
    <w:rsid w:val="00074015"/>
    <w:rsid w:val="000740AC"/>
    <w:rsid w:val="000757A0"/>
    <w:rsid w:val="00076502"/>
    <w:rsid w:val="0007673F"/>
    <w:rsid w:val="00076887"/>
    <w:rsid w:val="00077E5F"/>
    <w:rsid w:val="0008036A"/>
    <w:rsid w:val="00080BB7"/>
    <w:rsid w:val="00081293"/>
    <w:rsid w:val="0008197D"/>
    <w:rsid w:val="00081AE6"/>
    <w:rsid w:val="0008294A"/>
    <w:rsid w:val="00083425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9A8"/>
    <w:rsid w:val="001E436E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D71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7BC"/>
    <w:rsid w:val="002B1BF2"/>
    <w:rsid w:val="002B24D6"/>
    <w:rsid w:val="002B3C3D"/>
    <w:rsid w:val="002B4523"/>
    <w:rsid w:val="002B5E2A"/>
    <w:rsid w:val="002B64AA"/>
    <w:rsid w:val="002B747E"/>
    <w:rsid w:val="002B7C0D"/>
    <w:rsid w:val="002B7C12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82D"/>
    <w:rsid w:val="002D0010"/>
    <w:rsid w:val="002D071A"/>
    <w:rsid w:val="002D09F6"/>
    <w:rsid w:val="002D0BF4"/>
    <w:rsid w:val="002D0E30"/>
    <w:rsid w:val="002D1040"/>
    <w:rsid w:val="002D16C0"/>
    <w:rsid w:val="002D26AA"/>
    <w:rsid w:val="002D2BD8"/>
    <w:rsid w:val="002D2E65"/>
    <w:rsid w:val="002D34B2"/>
    <w:rsid w:val="002D4734"/>
    <w:rsid w:val="002D48B0"/>
    <w:rsid w:val="002D4D2C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976"/>
    <w:rsid w:val="00303B17"/>
    <w:rsid w:val="00303DD1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A90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7D2C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752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FB1"/>
    <w:rsid w:val="004B3A59"/>
    <w:rsid w:val="004B4854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B41"/>
    <w:rsid w:val="004E540B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BAF"/>
    <w:rsid w:val="00524D47"/>
    <w:rsid w:val="00525196"/>
    <w:rsid w:val="0052673F"/>
    <w:rsid w:val="00526A4E"/>
    <w:rsid w:val="00527553"/>
    <w:rsid w:val="00527893"/>
    <w:rsid w:val="00527C56"/>
    <w:rsid w:val="005306CC"/>
    <w:rsid w:val="00530C43"/>
    <w:rsid w:val="00530E20"/>
    <w:rsid w:val="00530FA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2A07"/>
    <w:rsid w:val="005935A4"/>
    <w:rsid w:val="00594771"/>
    <w:rsid w:val="005948C2"/>
    <w:rsid w:val="00594B03"/>
    <w:rsid w:val="005958C6"/>
    <w:rsid w:val="00595DCA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B1409"/>
    <w:rsid w:val="005B159C"/>
    <w:rsid w:val="005B1793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2F77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34E6"/>
    <w:rsid w:val="00663DC5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28F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5FF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73C7"/>
    <w:rsid w:val="006A77B6"/>
    <w:rsid w:val="006A798D"/>
    <w:rsid w:val="006A7AFF"/>
    <w:rsid w:val="006A7CAA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800464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1B"/>
    <w:rsid w:val="009620D3"/>
    <w:rsid w:val="00962905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529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6F2F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5DA"/>
    <w:rsid w:val="009D1513"/>
    <w:rsid w:val="009D2A46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4549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442A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D94"/>
    <w:rsid w:val="00AC2739"/>
    <w:rsid w:val="00AC2D41"/>
    <w:rsid w:val="00AC2ECD"/>
    <w:rsid w:val="00AC2EE5"/>
    <w:rsid w:val="00AC3119"/>
    <w:rsid w:val="00AC3BD8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D0A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32EC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D0629"/>
    <w:rsid w:val="00BD287B"/>
    <w:rsid w:val="00BD2F8B"/>
    <w:rsid w:val="00BD3851"/>
    <w:rsid w:val="00BD4127"/>
    <w:rsid w:val="00BD48AC"/>
    <w:rsid w:val="00BD4D19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4ED"/>
    <w:rsid w:val="00C629A4"/>
    <w:rsid w:val="00C62EDD"/>
    <w:rsid w:val="00C641A3"/>
    <w:rsid w:val="00C641CA"/>
    <w:rsid w:val="00C644BE"/>
    <w:rsid w:val="00C64672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CA6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2011"/>
    <w:rsid w:val="00CC20AF"/>
    <w:rsid w:val="00CC235B"/>
    <w:rsid w:val="00CC23C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4E04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211"/>
    <w:rsid w:val="00DF323C"/>
    <w:rsid w:val="00DF37A0"/>
    <w:rsid w:val="00DF40A4"/>
    <w:rsid w:val="00DF4E01"/>
    <w:rsid w:val="00DF5085"/>
    <w:rsid w:val="00DF5B3C"/>
    <w:rsid w:val="00DF5C95"/>
    <w:rsid w:val="00DF5DE2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26D9"/>
    <w:rsid w:val="00E22EDA"/>
    <w:rsid w:val="00E241EE"/>
    <w:rsid w:val="00E245EE"/>
    <w:rsid w:val="00E25CCF"/>
    <w:rsid w:val="00E26167"/>
    <w:rsid w:val="00E262F2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18F"/>
    <w:rsid w:val="00E6043F"/>
    <w:rsid w:val="00E60851"/>
    <w:rsid w:val="00E60E73"/>
    <w:rsid w:val="00E6180E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C6C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960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1159"/>
    <w:rsid w:val="00F01189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60A9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DDA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B10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EF4EB-41B8-43C0-9BAD-A2737FC1E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481BC4B-10F2-4536-90D4-345E4084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724</TotalTime>
  <Pages>2</Pages>
  <Words>500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3216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100</cp:revision>
  <cp:lastPrinted>2008-01-30T22:09:00Z</cp:lastPrinted>
  <dcterms:created xsi:type="dcterms:W3CDTF">2020-04-03T07:47:00Z</dcterms:created>
  <dcterms:modified xsi:type="dcterms:W3CDTF">2020-08-06T19:56:00Z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